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V-2026-0106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Sanierung von Gleisanlagen nach Überflutung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Sanierung von Gleisanlagen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